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w:t>
      </w:r>
      <w:bookmarkStart w:id="0" w:name="_Hlk72942590"/>
      <w:r>
        <w:rPr>
          <w:rFonts w:hint="eastAsia" w:ascii="方正小标宋简体" w:hAnsi="方正小标宋简体" w:eastAsia="方正小标宋简体" w:cs="方正小标宋简体"/>
          <w:b w:val="0"/>
          <w:bCs w:val="0"/>
          <w:sz w:val="44"/>
          <w:szCs w:val="44"/>
        </w:rPr>
        <w:t>四川省特种设备无损检测人员</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考试</w:t>
      </w:r>
      <w:bookmarkEnd w:id="0"/>
      <w:r>
        <w:rPr>
          <w:rFonts w:hint="eastAsia" w:ascii="方正小标宋简体" w:hAnsi="方正小标宋简体" w:eastAsia="方正小标宋简体" w:cs="方正小标宋简体"/>
          <w:b w:val="0"/>
          <w:bCs w:val="0"/>
          <w:sz w:val="44"/>
          <w:szCs w:val="44"/>
        </w:rPr>
        <w:t>（第四期）工作的预通知</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各有关单位及考试人员：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按照四川省市场监督管理局《关于省特检院、省审评中心承担特种设备作业人员和无损检测人员考试工作的通知》（川市监办函</w:t>
      </w:r>
      <w:r>
        <w:rPr>
          <w:rFonts w:hint="default" w:ascii="Times New Roman" w:hAnsi="Times New Roman" w:cs="Times New Roman"/>
          <w:kern w:val="0"/>
        </w:rPr>
        <w:t>〔202</w:t>
      </w:r>
      <w:r>
        <w:rPr>
          <w:rFonts w:hint="default" w:ascii="Times New Roman" w:hAnsi="Times New Roman" w:cs="Times New Roman"/>
          <w:kern w:val="0"/>
          <w:lang w:val="en-US" w:eastAsia="zh-CN"/>
        </w:rPr>
        <w:t>0</w:t>
      </w:r>
      <w:r>
        <w:rPr>
          <w:rFonts w:hint="default" w:ascii="Times New Roman" w:hAnsi="Times New Roman" w:cs="Times New Roman"/>
          <w:kern w:val="0"/>
        </w:rPr>
        <w:t>〕</w:t>
      </w:r>
      <w:r>
        <w:rPr>
          <w:rFonts w:hint="default" w:ascii="Times New Roman" w:hAnsi="Times New Roman" w:eastAsia="方正仿宋简体" w:cs="Times New Roman"/>
          <w:sz w:val="32"/>
          <w:szCs w:val="32"/>
        </w:rPr>
        <w:t>284</w:t>
      </w:r>
      <w:r>
        <w:rPr>
          <w:rFonts w:hint="eastAsia" w:ascii="方正仿宋简体" w:hAnsi="方正仿宋简体" w:eastAsia="方正仿宋简体" w:cs="方正仿宋简体"/>
          <w:sz w:val="32"/>
          <w:szCs w:val="32"/>
        </w:rPr>
        <w:t>号）及《特种设备无损检测人员考核规则》</w:t>
      </w:r>
      <w:r>
        <w:rPr>
          <w:rFonts w:hint="eastAsia" w:ascii="Times New Roman" w:hAnsi="Times New Roman" w:cs="Times New Roman"/>
          <w:kern w:val="0"/>
        </w:rPr>
        <w:t>（TSG Z8001-2019</w:t>
      </w:r>
      <w:r>
        <w:rPr>
          <w:rFonts w:hint="eastAsia" w:ascii="方正仿宋简体" w:hAnsi="方正仿宋简体" w:eastAsia="方正仿宋简体" w:cs="方正仿宋简体"/>
          <w:sz w:val="32"/>
          <w:szCs w:val="32"/>
        </w:rPr>
        <w:t>），四川省市场监督管理局发证的特种设备无损检测人员考试工作由四川省质量技术审查评价中心（以下简称省审评中心）承担。省审评中心将于</w:t>
      </w:r>
      <w:r>
        <w:rPr>
          <w:rFonts w:hint="eastAsia" w:ascii="Times New Roman" w:hAnsi="Times New Roman" w:cs="Times New Roman"/>
          <w:kern w:val="0"/>
        </w:rPr>
        <w:t>2022年11</w:t>
      </w:r>
      <w:r>
        <w:rPr>
          <w:rFonts w:hint="eastAsia" w:ascii="方正仿宋简体" w:hAnsi="方正仿宋简体" w:eastAsia="方正仿宋简体" w:cs="方正仿宋简体"/>
          <w:sz w:val="32"/>
          <w:szCs w:val="32"/>
        </w:rPr>
        <w:t>月（暂定）开展四川省特种设备无损检测人员考试</w:t>
      </w:r>
      <w:r>
        <w:rPr>
          <w:rFonts w:hint="eastAsia" w:ascii="方正仿宋简体" w:hAnsi="方正仿宋简体" w:eastAsia="方正仿宋简体" w:cs="方正仿宋简体"/>
          <w:bCs/>
          <w:sz w:val="32"/>
          <w:szCs w:val="32"/>
        </w:rPr>
        <w:t>（第四期）工作</w:t>
      </w:r>
      <w:r>
        <w:rPr>
          <w:rFonts w:hint="eastAsia" w:ascii="方正仿宋简体" w:hAnsi="方正仿宋简体" w:eastAsia="方正仿宋简体" w:cs="方正仿宋简体"/>
          <w:sz w:val="32"/>
          <w:szCs w:val="32"/>
        </w:rPr>
        <w:t>，现将有关事项通知如下：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一、考试内容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本次考试类别包括：取证考试、</w:t>
      </w:r>
      <w:r>
        <w:rPr>
          <w:rFonts w:hint="eastAsia" w:ascii="方正仿宋简体" w:hAnsi="方正仿宋简体" w:eastAsia="方正仿宋简体" w:cs="方正仿宋简体"/>
          <w:bCs/>
          <w:sz w:val="32"/>
          <w:szCs w:val="32"/>
        </w:rPr>
        <w:t>考试换证，</w:t>
      </w:r>
      <w:r>
        <w:rPr>
          <w:rFonts w:hint="eastAsia" w:ascii="方正仿宋简体" w:hAnsi="方正仿宋简体" w:eastAsia="方正仿宋简体" w:cs="方正仿宋简体"/>
          <w:sz w:val="32"/>
          <w:szCs w:val="32"/>
        </w:rPr>
        <w:t>项目包括：射线胶片照相检测</w:t>
      </w:r>
      <w:r>
        <w:rPr>
          <w:rFonts w:hint="eastAsia" w:ascii="Times New Roman" w:hAnsi="Times New Roman" w:cs="Times New Roman"/>
          <w:kern w:val="0"/>
        </w:rPr>
        <w:t>（RT）、</w:t>
      </w:r>
      <w:r>
        <w:rPr>
          <w:rFonts w:hint="eastAsia" w:ascii="方正仿宋简体" w:hAnsi="方正仿宋简体" w:eastAsia="方正仿宋简体" w:cs="方正仿宋简体"/>
          <w:sz w:val="32"/>
          <w:szCs w:val="32"/>
        </w:rPr>
        <w:t>脉冲反射法超声检测</w:t>
      </w:r>
      <w:r>
        <w:rPr>
          <w:rFonts w:hint="eastAsia" w:ascii="Times New Roman" w:hAnsi="Times New Roman" w:cs="Times New Roman"/>
          <w:kern w:val="0"/>
        </w:rPr>
        <w:t>（UT）、</w:t>
      </w:r>
      <w:r>
        <w:rPr>
          <w:rFonts w:hint="eastAsia" w:ascii="方正仿宋简体" w:hAnsi="方正仿宋简体" w:eastAsia="方正仿宋简体" w:cs="方正仿宋简体"/>
          <w:sz w:val="32"/>
          <w:szCs w:val="32"/>
        </w:rPr>
        <w:t>磁粉检测</w:t>
      </w:r>
      <w:r>
        <w:rPr>
          <w:rFonts w:hint="eastAsia" w:ascii="Times New Roman" w:hAnsi="Times New Roman" w:cs="Times New Roman"/>
          <w:kern w:val="0"/>
        </w:rPr>
        <w:t>（MT）、</w:t>
      </w:r>
      <w:r>
        <w:rPr>
          <w:rFonts w:hint="eastAsia" w:ascii="方正仿宋简体" w:hAnsi="方正仿宋简体" w:eastAsia="方正仿宋简体" w:cs="方正仿宋简体"/>
          <w:sz w:val="32"/>
          <w:szCs w:val="32"/>
        </w:rPr>
        <w:t>渗漏检测</w:t>
      </w:r>
      <w:r>
        <w:rPr>
          <w:rFonts w:hint="eastAsia" w:ascii="Times New Roman" w:hAnsi="Times New Roman" w:cs="Times New Roman"/>
          <w:kern w:val="0"/>
        </w:rPr>
        <w:t>（PT）</w:t>
      </w:r>
      <w:r>
        <w:rPr>
          <w:rFonts w:hint="eastAsia" w:ascii="方正仿宋简体" w:hAnsi="方正仿宋简体" w:eastAsia="方正仿宋简体" w:cs="方正仿宋简体"/>
          <w:sz w:val="32"/>
          <w:szCs w:val="32"/>
        </w:rPr>
        <w:t>，级别包括：Ⅰ级、Ⅱ级。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二、考试申请方式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考生登陆四川政府服务网</w:t>
      </w:r>
      <w:r>
        <w:rPr>
          <w:rFonts w:hint="eastAsia" w:ascii="Times New Roman" w:hAnsi="Times New Roman" w:cs="Times New Roman"/>
          <w:kern w:val="0"/>
        </w:rPr>
        <w:t>（www.sczwfw.gov.cn），</w:t>
      </w:r>
      <w:r>
        <w:rPr>
          <w:rFonts w:hint="eastAsia" w:ascii="方正仿宋简体" w:hAnsi="方正仿宋简体" w:eastAsia="方正仿宋简体" w:cs="方正仿宋简体"/>
          <w:sz w:val="32"/>
          <w:szCs w:val="32"/>
        </w:rPr>
        <w:t>选择直通部门</w:t>
      </w:r>
      <w:r>
        <w:rPr>
          <w:rFonts w:hint="eastAsia" w:ascii="方正仿宋简体" w:hAnsi="方正仿宋简体" w:eastAsia="方正仿宋简体" w:cs="方正仿宋简体"/>
          <w:color w:val="000000"/>
          <w:sz w:val="32"/>
          <w:szCs w:val="32"/>
        </w:rPr>
        <w:t>→</w:t>
      </w:r>
      <w:r>
        <w:rPr>
          <w:rFonts w:hint="eastAsia" w:ascii="方正仿宋简体" w:hAnsi="方正仿宋简体" w:eastAsia="方正仿宋简体" w:cs="方正仿宋简体"/>
          <w:sz w:val="32"/>
          <w:szCs w:val="32"/>
        </w:rPr>
        <w:t>省市场监管局</w:t>
      </w:r>
      <w:r>
        <w:rPr>
          <w:rFonts w:hint="eastAsia" w:ascii="方正仿宋简体" w:hAnsi="方正仿宋简体" w:eastAsia="方正仿宋简体" w:cs="方正仿宋简体"/>
          <w:color w:val="000000"/>
          <w:sz w:val="32"/>
          <w:szCs w:val="32"/>
        </w:rPr>
        <w:t>→</w:t>
      </w:r>
      <w:r>
        <w:rPr>
          <w:rFonts w:hint="eastAsia" w:ascii="方正仿宋简体" w:hAnsi="方正仿宋简体" w:eastAsia="方正仿宋简体" w:cs="方正仿宋简体"/>
          <w:sz w:val="32"/>
          <w:szCs w:val="32"/>
        </w:rPr>
        <w:t>网上办事大厅</w:t>
      </w:r>
      <w:r>
        <w:rPr>
          <w:rFonts w:hint="eastAsia" w:ascii="方正仿宋简体" w:hAnsi="方正仿宋简体" w:eastAsia="方正仿宋简体" w:cs="方正仿宋简体"/>
          <w:color w:val="000000"/>
          <w:sz w:val="32"/>
          <w:szCs w:val="32"/>
        </w:rPr>
        <w:t>→</w:t>
      </w:r>
      <w:r>
        <w:rPr>
          <w:rFonts w:hint="eastAsia" w:ascii="方正仿宋简体" w:hAnsi="方正仿宋简体" w:eastAsia="方正仿宋简体" w:cs="方正仿宋简体"/>
          <w:sz w:val="32"/>
          <w:szCs w:val="32"/>
        </w:rPr>
        <w:t>许可审批→特种设备人员资格认定，进行考试申请（未注册人员需先注册），经四川省市场监督管理局等相关部门受理通过后方可报名此次特种设备无损检测人员考试。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三、考试报名方式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考试申请成功且确认参加本次考试的考生需向省审评中心递交《特种设备无损检测人员考试报名表》（见附件</w:t>
      </w:r>
      <w:r>
        <w:rPr>
          <w:rFonts w:hint="eastAsia" w:ascii="Times New Roman" w:hAnsi="Times New Roman" w:cs="Times New Roman"/>
          <w:kern w:val="0"/>
        </w:rPr>
        <w:t>1、2、3</w:t>
      </w:r>
      <w:r>
        <w:rPr>
          <w:rFonts w:hint="eastAsia" w:ascii="方正仿宋简体" w:hAnsi="方正仿宋简体" w:eastAsia="方正仿宋简体" w:cs="方正仿宋简体"/>
          <w:sz w:val="32"/>
          <w:szCs w:val="32"/>
        </w:rPr>
        <w:t>），或邮寄至省审评中心（四川省成都市青羊区东门街2号，陈老师</w:t>
      </w:r>
      <w:r>
        <w:rPr>
          <w:rFonts w:hint="eastAsia" w:ascii="Times New Roman" w:hAnsi="Times New Roman" w:cs="Times New Roman"/>
          <w:kern w:val="0"/>
        </w:rPr>
        <w:t>18048530938）</w:t>
      </w:r>
      <w:r>
        <w:rPr>
          <w:rFonts w:hint="eastAsia" w:ascii="方正仿宋简体" w:hAnsi="方正仿宋简体" w:eastAsia="方正仿宋简体" w:cs="方正仿宋简体"/>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报名成功考生于考试现场凭身份证和学历证书原件及复印件（省审评中心收取复印件）在考试开始前领取准考证。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四、时间安排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（一）本次考试政务网上申请截止时间：</w:t>
      </w:r>
      <w:r>
        <w:rPr>
          <w:rFonts w:hint="eastAsia" w:ascii="Times New Roman" w:hAnsi="Times New Roman" w:cs="Times New Roman"/>
          <w:kern w:val="0"/>
        </w:rPr>
        <w:t>11</w:t>
      </w:r>
      <w:r>
        <w:rPr>
          <w:rFonts w:hint="eastAsia" w:ascii="方正仿宋简体" w:hAnsi="方正仿宋简体" w:eastAsia="方正仿宋简体" w:cs="方正仿宋简体"/>
          <w:sz w:val="32"/>
          <w:szCs w:val="32"/>
        </w:rPr>
        <w:t>月</w:t>
      </w:r>
      <w:r>
        <w:rPr>
          <w:rFonts w:hint="eastAsia" w:ascii="Times New Roman" w:hAnsi="Times New Roman" w:cs="Times New Roman"/>
          <w:kern w:val="0"/>
        </w:rPr>
        <w:t>04</w:t>
      </w:r>
      <w:r>
        <w:rPr>
          <w:rFonts w:hint="eastAsia" w:ascii="方正仿宋简体" w:hAnsi="方正仿宋简体" w:eastAsia="方正仿宋简体" w:cs="方正仿宋简体"/>
          <w:sz w:val="32"/>
          <w:szCs w:val="32"/>
        </w:rPr>
        <w:t>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color w:val="000000"/>
          <w:sz w:val="32"/>
          <w:szCs w:val="32"/>
        </w:rPr>
        <w:t>二</w:t>
      </w:r>
      <w:r>
        <w:rPr>
          <w:rFonts w:hint="eastAsia" w:ascii="方正仿宋简体" w:hAnsi="方正仿宋简体" w:eastAsia="方正仿宋简体" w:cs="方正仿宋简体"/>
          <w:sz w:val="32"/>
          <w:szCs w:val="32"/>
        </w:rPr>
        <w:t>）本次考试报名截止时间：</w:t>
      </w:r>
      <w:r>
        <w:rPr>
          <w:rFonts w:hint="eastAsia" w:ascii="Times New Roman" w:hAnsi="Times New Roman" w:cs="Times New Roman"/>
          <w:kern w:val="0"/>
        </w:rPr>
        <w:t>11月06</w:t>
      </w:r>
      <w:r>
        <w:rPr>
          <w:rFonts w:hint="eastAsia" w:ascii="方正仿宋简体" w:hAnsi="方正仿宋简体" w:eastAsia="方正仿宋简体" w:cs="方正仿宋简体"/>
          <w:sz w:val="32"/>
          <w:szCs w:val="32"/>
        </w:rPr>
        <w:t>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注：具体考试时间和地点根据疫情形势和报名人数确定再另行通知，各项目考试时间和地点详情请关注四川省产品质量监督检验检测院（四川省质量技术审查评价中心）网站</w:t>
      </w:r>
      <w:r>
        <w:rPr>
          <w:rFonts w:hint="default" w:ascii="Times New Roman" w:hAnsi="Times New Roman" w:eastAsia="方正仿宋简体" w:cs="Times New Roman"/>
          <w:kern w:val="0"/>
          <w:sz w:val="32"/>
          <w:szCs w:val="32"/>
        </w:rPr>
        <w:t>（</w:t>
      </w:r>
      <w:r>
        <w:rPr>
          <w:rFonts w:hint="default" w:ascii="Times New Roman" w:hAnsi="Times New Roman" w:eastAsia="方正仿宋简体" w:cs="Times New Roman"/>
          <w:sz w:val="32"/>
          <w:szCs w:val="32"/>
        </w:rPr>
        <w:t>http://www.spqi.com.cn/a/jiaoshiduiwu/wusunjiancekaoshi/</w:t>
      </w:r>
      <w:r>
        <w:rPr>
          <w:rFonts w:hint="default" w:ascii="Times New Roman" w:hAnsi="Times New Roman" w:eastAsia="方正仿宋简体" w:cs="Times New Roman"/>
          <w:kern w:val="0"/>
          <w:sz w:val="32"/>
          <w:szCs w:val="32"/>
        </w:rPr>
        <w:t>）</w:t>
      </w:r>
      <w:r>
        <w:rPr>
          <w:rFonts w:hint="eastAsia" w:ascii="方正仿宋简体" w:hAnsi="方正仿宋简体" w:eastAsia="方正仿宋简体" w:cs="方正仿宋简体"/>
          <w:sz w:val="32"/>
          <w:szCs w:val="32"/>
        </w:rPr>
        <w:t>公告、考试</w:t>
      </w:r>
      <w:r>
        <w:rPr>
          <w:rFonts w:hint="eastAsia" w:ascii="Times New Roman" w:hAnsi="Times New Roman" w:cs="Times New Roman"/>
          <w:kern w:val="0"/>
        </w:rPr>
        <w:t>QQ</w:t>
      </w:r>
      <w:r>
        <w:rPr>
          <w:rFonts w:hint="eastAsia" w:ascii="方正仿宋简体" w:hAnsi="方正仿宋简体" w:eastAsia="方正仿宋简体" w:cs="方正仿宋简体"/>
          <w:sz w:val="32"/>
          <w:szCs w:val="32"/>
        </w:rPr>
        <w:t>群（群号码：</w:t>
      </w:r>
      <w:r>
        <w:rPr>
          <w:rFonts w:hint="eastAsia" w:ascii="Times New Roman" w:hAnsi="Times New Roman" w:cs="Times New Roman"/>
          <w:kern w:val="0"/>
        </w:rPr>
        <w:t>548082182）</w:t>
      </w:r>
      <w:r>
        <w:rPr>
          <w:rFonts w:hint="eastAsia" w:ascii="方正仿宋简体" w:hAnsi="方正仿宋简体" w:eastAsia="方正仿宋简体" w:cs="方正仿宋简体"/>
          <w:sz w:val="32"/>
          <w:szCs w:val="32"/>
        </w:rPr>
        <w:t>和短信通知。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b/>
          <w:sz w:val="32"/>
          <w:szCs w:val="32"/>
        </w:rPr>
      </w:pPr>
      <w:r>
        <w:rPr>
          <w:rFonts w:hint="eastAsia" w:ascii="方正黑体简体" w:hAnsi="方正黑体简体" w:eastAsia="方正黑体简体" w:cs="方正黑体简体"/>
          <w:b w:val="0"/>
          <w:bCs/>
          <w:sz w:val="32"/>
          <w:szCs w:val="32"/>
        </w:rPr>
        <w:t>五、考试费用：</w:t>
      </w:r>
      <w:r>
        <w:rPr>
          <w:rFonts w:hint="eastAsia" w:ascii="方正仿宋简体" w:hAnsi="方正仿宋简体" w:eastAsia="方正仿宋简体" w:cs="方正仿宋简体"/>
          <w:bCs/>
          <w:sz w:val="32"/>
          <w:szCs w:val="32"/>
        </w:rPr>
        <w:t>不收取任何考试费用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六、注意事项</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textAlignment w:val="auto"/>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b/>
          <w:color w:val="000000"/>
          <w:sz w:val="32"/>
          <w:szCs w:val="32"/>
        </w:rPr>
        <w:t>（一）特别提示：</w:t>
      </w:r>
      <w:r>
        <w:rPr>
          <w:rFonts w:hint="eastAsia" w:ascii="方正仿宋简体" w:hAnsi="方正仿宋简体" w:eastAsia="方正仿宋简体" w:cs="方正仿宋简体"/>
          <w:b/>
          <w:sz w:val="32"/>
          <w:szCs w:val="32"/>
        </w:rPr>
        <w:t>省审评中心</w:t>
      </w:r>
      <w:r>
        <w:rPr>
          <w:rFonts w:hint="eastAsia" w:ascii="方正仿宋简体" w:hAnsi="方正仿宋简体" w:eastAsia="方正仿宋简体" w:cs="方正仿宋简体"/>
          <w:b/>
          <w:color w:val="000000"/>
          <w:sz w:val="32"/>
          <w:szCs w:val="32"/>
        </w:rPr>
        <w:t>不举办、也不委托任何机构举办针对特种设备无损检测人员考试培训，社会上各类考前培训均与</w:t>
      </w:r>
      <w:r>
        <w:rPr>
          <w:rFonts w:hint="eastAsia" w:ascii="方正仿宋简体" w:hAnsi="方正仿宋简体" w:eastAsia="方正仿宋简体" w:cs="方正仿宋简体"/>
          <w:b/>
          <w:sz w:val="32"/>
          <w:szCs w:val="32"/>
        </w:rPr>
        <w:t>省审评中心</w:t>
      </w:r>
      <w:r>
        <w:rPr>
          <w:rFonts w:hint="eastAsia" w:ascii="方正仿宋简体" w:hAnsi="方正仿宋简体" w:eastAsia="方正仿宋简体" w:cs="方正仿宋简体"/>
          <w:b/>
          <w:color w:val="000000"/>
          <w:sz w:val="32"/>
          <w:szCs w:val="32"/>
        </w:rPr>
        <w:t>无关。敬请各有关单位及考试人员谨慎选择。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（二）考生凭身份证原件和准考证参加理论知识和实际操作技能考试</w:t>
      </w:r>
      <w:r>
        <w:rPr>
          <w:rFonts w:hint="eastAsia" w:ascii="方正仿宋简体" w:hAnsi="方正仿宋简体" w:eastAsia="方正仿宋简体" w:cs="方正仿宋简体"/>
          <w:bCs/>
          <w:sz w:val="32"/>
          <w:szCs w:val="32"/>
        </w:rPr>
        <w:t>（考前核查）</w:t>
      </w:r>
      <w:r>
        <w:rPr>
          <w:rFonts w:hint="eastAsia" w:ascii="方正仿宋简体" w:hAnsi="方正仿宋简体" w:eastAsia="方正仿宋简体" w:cs="方正仿宋简体"/>
          <w:sz w:val="32"/>
          <w:szCs w:val="32"/>
        </w:rPr>
        <w:t>；持有中国机械工程学会无损检测证书的考生可免除理论（闭卷）考试。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（三）参加了“四川省特种设备无损检测人员考试</w:t>
      </w:r>
      <w:r>
        <w:rPr>
          <w:rFonts w:hint="eastAsia" w:ascii="方正仿宋简体" w:hAnsi="方正仿宋简体" w:eastAsia="方正仿宋简体" w:cs="方正仿宋简体"/>
          <w:bCs/>
          <w:sz w:val="32"/>
          <w:szCs w:val="32"/>
        </w:rPr>
        <w:t>（第三期）</w:t>
      </w:r>
      <w:r>
        <w:rPr>
          <w:rFonts w:hint="eastAsia" w:ascii="方正仿宋简体" w:hAnsi="方正仿宋简体" w:eastAsia="方正仿宋简体" w:cs="方正仿宋简体"/>
          <w:sz w:val="32"/>
          <w:szCs w:val="32"/>
        </w:rPr>
        <w:t>”考试成绩未达到合格，且确认在此次考试参加补考的考生，无需在四川政府服务网提交申请，只需在</w:t>
      </w:r>
      <w:r>
        <w:rPr>
          <w:rFonts w:hint="eastAsia" w:ascii="Times New Roman" w:hAnsi="Times New Roman" w:cs="Times New Roman"/>
          <w:kern w:val="0"/>
        </w:rPr>
        <w:t>2022年11月06日</w:t>
      </w:r>
      <w:r>
        <w:rPr>
          <w:rFonts w:hint="eastAsia" w:ascii="方正仿宋简体" w:hAnsi="方正仿宋简体" w:eastAsia="方正仿宋简体" w:cs="方正仿宋简体"/>
          <w:sz w:val="32"/>
          <w:szCs w:val="32"/>
        </w:rPr>
        <w:t>之前向省审评中心提交《特种设备无损检测人员考试补考报名表》（附件</w:t>
      </w:r>
      <w:r>
        <w:rPr>
          <w:rFonts w:hint="eastAsia" w:ascii="Times New Roman" w:hAnsi="Times New Roman" w:cs="Times New Roman"/>
          <w:kern w:val="0"/>
        </w:rPr>
        <w:t>3</w:t>
      </w:r>
      <w:r>
        <w:rPr>
          <w:rFonts w:hint="eastAsia" w:ascii="方正仿宋简体" w:hAnsi="方正仿宋简体" w:eastAsia="方正仿宋简体" w:cs="方正仿宋简体"/>
          <w:sz w:val="32"/>
          <w:szCs w:val="32"/>
        </w:rPr>
        <w:t>），并注明补考项目及补考科目。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（四）考生自带计算器、直尺、三角板等考试用具；自带</w:t>
      </w:r>
      <w:r>
        <w:rPr>
          <w:rFonts w:hint="eastAsia" w:ascii="方正仿宋简体" w:hAnsi="方正仿宋简体" w:eastAsia="方正仿宋简体" w:cs="方正仿宋简体"/>
          <w:color w:val="000000"/>
          <w:sz w:val="32"/>
          <w:szCs w:val="32"/>
        </w:rPr>
        <w:t>开卷科目考试所用的相关资料；</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（五）考试期间，</w:t>
      </w:r>
      <w:r>
        <w:rPr>
          <w:rFonts w:hint="eastAsia" w:ascii="方正仿宋简体" w:hAnsi="方正仿宋简体" w:eastAsia="方正仿宋简体" w:cs="方正仿宋简体"/>
          <w:sz w:val="32"/>
          <w:szCs w:val="32"/>
        </w:rPr>
        <w:t>省审评中心不统一安排考生的食宿，由考生自行安排。</w:t>
      </w:r>
      <w:r>
        <w:rPr>
          <w:rFonts w:hint="eastAsia" w:ascii="方正仿宋简体" w:hAnsi="方正仿宋简体" w:eastAsia="方正仿宋简体" w:cs="方正仿宋简体"/>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仿宋简体" w:hAnsi="方正仿宋简体" w:eastAsia="方正仿宋简体" w:cs="方正仿宋简体"/>
          <w:bCs/>
          <w:color w:val="000000"/>
          <w:sz w:val="32"/>
          <w:szCs w:val="32"/>
        </w:rPr>
      </w:pPr>
      <w:r>
        <w:rPr>
          <w:rFonts w:hint="eastAsia" w:ascii="方正仿宋简体" w:hAnsi="方正仿宋简体" w:eastAsia="方正仿宋简体" w:cs="方正仿宋简体"/>
          <w:color w:val="000000"/>
          <w:sz w:val="32"/>
          <w:szCs w:val="32"/>
        </w:rPr>
        <w:t>（六）考试期间</w:t>
      </w:r>
      <w:r>
        <w:rPr>
          <w:rFonts w:hint="eastAsia" w:ascii="方正仿宋简体" w:hAnsi="方正仿宋简体" w:eastAsia="方正仿宋简体" w:cs="方正仿宋简体"/>
          <w:bCs/>
          <w:color w:val="000000"/>
          <w:sz w:val="32"/>
          <w:szCs w:val="32"/>
        </w:rPr>
        <w:t>做好疫情防控，请考生自觉戴好口罩，主动配合测量体温、出示天府通健康码</w:t>
      </w:r>
      <w:r>
        <w:rPr>
          <w:rFonts w:hint="eastAsia" w:ascii="Times New Roman" w:hAnsi="Times New Roman" w:cs="Times New Roman"/>
          <w:kern w:val="0"/>
        </w:rPr>
        <w:t>、24</w:t>
      </w:r>
      <w:r>
        <w:rPr>
          <w:rFonts w:hint="eastAsia" w:ascii="方正仿宋简体" w:hAnsi="方正仿宋简体" w:eastAsia="方正仿宋简体" w:cs="方正仿宋简体"/>
          <w:bCs/>
          <w:color w:val="000000"/>
          <w:sz w:val="32"/>
          <w:szCs w:val="32"/>
        </w:rPr>
        <w:t>小时核酸检测阴性报告及</w:t>
      </w:r>
      <w:r>
        <w:rPr>
          <w:rFonts w:hint="default" w:ascii="Times New Roman" w:hAnsi="Times New Roman" w:eastAsia="方正仿宋简体" w:cs="Times New Roman"/>
          <w:bCs/>
          <w:color w:val="000000"/>
          <w:sz w:val="32"/>
          <w:szCs w:val="32"/>
        </w:rPr>
        <w:t>14</w:t>
      </w:r>
      <w:r>
        <w:rPr>
          <w:rFonts w:hint="eastAsia" w:ascii="方正仿宋简体" w:hAnsi="方正仿宋简体" w:eastAsia="方正仿宋简体" w:cs="方正仿宋简体"/>
          <w:bCs/>
          <w:color w:val="000000"/>
          <w:sz w:val="32"/>
          <w:szCs w:val="32"/>
        </w:rPr>
        <w:t>天内行程轨迹查询。中、高风险地区人员暂缓参加考试，确需参加考试的，需持当地疫情防控指挥部审批证明和连续三天三检</w:t>
      </w:r>
      <w:r>
        <w:rPr>
          <w:rFonts w:hint="default" w:ascii="Times New Roman" w:hAnsi="Times New Roman" w:eastAsia="方正仿宋简体" w:cs="Times New Roman"/>
          <w:bCs/>
          <w:color w:val="000000"/>
          <w:sz w:val="32"/>
          <w:szCs w:val="32"/>
        </w:rPr>
        <w:t>及24</w:t>
      </w:r>
      <w:r>
        <w:rPr>
          <w:rFonts w:hint="eastAsia" w:ascii="方正仿宋简体" w:hAnsi="方正仿宋简体" w:eastAsia="方正仿宋简体" w:cs="方正仿宋简体"/>
          <w:bCs/>
          <w:color w:val="000000"/>
          <w:sz w:val="32"/>
          <w:szCs w:val="32"/>
        </w:rPr>
        <w:t>小时内新冠病毒核酸检测阴性报告，并配合执行相应隔离检测措施，方可参加考试。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方正黑体简体" w:hAnsi="方正黑体简体" w:eastAsia="方正黑体简体" w:cs="方正黑体简体"/>
          <w:b w:val="0"/>
          <w:bCs/>
          <w:sz w:val="32"/>
          <w:szCs w:val="32"/>
        </w:rPr>
      </w:pPr>
      <w:r>
        <w:rPr>
          <w:rFonts w:hint="eastAsia" w:ascii="方正黑体简体" w:hAnsi="方正黑体简体" w:eastAsia="方正黑体简体" w:cs="方正黑体简体"/>
          <w:b w:val="0"/>
          <w:bCs/>
          <w:sz w:val="32"/>
          <w:szCs w:val="32"/>
        </w:rPr>
        <w:t>七、联系方式</w:t>
      </w:r>
    </w:p>
    <w:p>
      <w:pPr>
        <w:pStyle w:val="3"/>
        <w:keepNext w:val="0"/>
        <w:keepLines w:val="0"/>
        <w:pageBreakBefore w:val="0"/>
        <w:widowControl w:val="0"/>
        <w:kinsoku/>
        <w:wordWrap/>
        <w:overflowPunct/>
        <w:topLinePunct w:val="0"/>
        <w:autoSpaceDE/>
        <w:autoSpaceDN/>
        <w:bidi w:val="0"/>
        <w:adjustRightInd/>
        <w:snapToGrid/>
        <w:spacing w:line="640" w:lineRule="exact"/>
        <w:ind w:firstLine="624" w:firstLineChars="200"/>
        <w:jc w:val="both"/>
        <w:textAlignment w:val="auto"/>
        <w:rPr>
          <w:rFonts w:hint="eastAsia" w:ascii="Times New Roman" w:hAnsi="Times New Roman" w:eastAsia="方正仿宋简体" w:cs="Times New Roman"/>
          <w:kern w:val="0"/>
          <w:sz w:val="32"/>
          <w:szCs w:val="24"/>
          <w:lang w:val="en-US" w:eastAsia="zh-CN" w:bidi="ar-SA"/>
        </w:rPr>
      </w:pPr>
      <w:r>
        <w:rPr>
          <w:rFonts w:hint="eastAsia" w:ascii="方正仿宋简体" w:hAnsi="方正仿宋简体" w:eastAsia="方正仿宋简体" w:cs="方正仿宋简体"/>
          <w:spacing w:val="-4"/>
          <w:kern w:val="0"/>
          <w:sz w:val="32"/>
          <w:szCs w:val="32"/>
        </w:rPr>
        <w:t>杨老师：</w:t>
      </w:r>
      <w:r>
        <w:rPr>
          <w:rFonts w:hint="eastAsia" w:ascii="Times New Roman" w:hAnsi="Times New Roman" w:eastAsia="方正仿宋简体" w:cs="Times New Roman"/>
          <w:kern w:val="0"/>
          <w:sz w:val="32"/>
          <w:szCs w:val="24"/>
          <w:lang w:val="en-US" w:eastAsia="zh-CN" w:bidi="ar-SA"/>
        </w:rPr>
        <w:t>028-86155970   19102690380</w:t>
      </w:r>
    </w:p>
    <w:p>
      <w:pPr>
        <w:pStyle w:val="3"/>
        <w:keepNext w:val="0"/>
        <w:keepLines w:val="0"/>
        <w:pageBreakBefore w:val="0"/>
        <w:widowControl w:val="0"/>
        <w:kinsoku/>
        <w:wordWrap/>
        <w:overflowPunct/>
        <w:topLinePunct w:val="0"/>
        <w:autoSpaceDE/>
        <w:autoSpaceDN/>
        <w:bidi w:val="0"/>
        <w:adjustRightInd/>
        <w:snapToGrid/>
        <w:spacing w:line="640" w:lineRule="exact"/>
        <w:ind w:firstLine="624" w:firstLineChars="200"/>
        <w:jc w:val="both"/>
        <w:textAlignment w:val="auto"/>
        <w:rPr>
          <w:rFonts w:hint="eastAsia" w:ascii="方正仿宋简体" w:hAnsi="方正仿宋简体" w:eastAsia="方正仿宋简体" w:cs="方正仿宋简体"/>
          <w:spacing w:val="-4"/>
          <w:kern w:val="0"/>
          <w:sz w:val="32"/>
          <w:szCs w:val="32"/>
        </w:rPr>
      </w:pPr>
      <w:r>
        <w:rPr>
          <w:rFonts w:hint="eastAsia" w:ascii="方正仿宋简体" w:hAnsi="方正仿宋简体" w:eastAsia="方正仿宋简体" w:cs="方正仿宋简体"/>
          <w:spacing w:val="-4"/>
          <w:kern w:val="0"/>
          <w:sz w:val="32"/>
          <w:szCs w:val="32"/>
        </w:rPr>
        <w:t>陈老师</w:t>
      </w:r>
      <w:r>
        <w:rPr>
          <w:rFonts w:hint="eastAsia" w:ascii="Times New Roman" w:hAnsi="Times New Roman" w:eastAsia="方正仿宋简体" w:cs="Times New Roman"/>
          <w:kern w:val="0"/>
          <w:sz w:val="32"/>
          <w:szCs w:val="24"/>
          <w:lang w:val="en-US" w:eastAsia="zh-CN" w:bidi="ar-SA"/>
        </w:rPr>
        <w:t>：028-86273621   18048530938</w:t>
      </w:r>
    </w:p>
    <w:p>
      <w:pPr>
        <w:pStyle w:val="3"/>
        <w:keepNext w:val="0"/>
        <w:keepLines w:val="0"/>
        <w:pageBreakBefore w:val="0"/>
        <w:widowControl w:val="0"/>
        <w:kinsoku/>
        <w:wordWrap/>
        <w:overflowPunct/>
        <w:topLinePunct w:val="0"/>
        <w:autoSpaceDE/>
        <w:autoSpaceDN/>
        <w:bidi w:val="0"/>
        <w:adjustRightInd/>
        <w:snapToGrid/>
        <w:spacing w:line="640" w:lineRule="exact"/>
        <w:ind w:firstLine="624" w:firstLineChars="200"/>
        <w:jc w:val="both"/>
        <w:textAlignment w:val="auto"/>
        <w:rPr>
          <w:rFonts w:hint="eastAsia" w:ascii="方正仿宋简体" w:hAnsi="方正仿宋简体" w:eastAsia="方正仿宋简体" w:cs="方正仿宋简体"/>
          <w:spacing w:val="-4"/>
          <w:kern w:val="0"/>
          <w:sz w:val="32"/>
          <w:szCs w:val="32"/>
        </w:rPr>
      </w:pPr>
    </w:p>
    <w:p>
      <w:pPr>
        <w:pStyle w:val="3"/>
        <w:keepNext w:val="0"/>
        <w:keepLines w:val="0"/>
        <w:pageBreakBefore w:val="0"/>
        <w:widowControl w:val="0"/>
        <w:kinsoku/>
        <w:wordWrap/>
        <w:overflowPunct/>
        <w:topLinePunct w:val="0"/>
        <w:autoSpaceDE/>
        <w:autoSpaceDN/>
        <w:bidi w:val="0"/>
        <w:adjustRightInd/>
        <w:snapToGrid/>
        <w:spacing w:line="640" w:lineRule="exact"/>
        <w:ind w:firstLine="624" w:firstLineChars="200"/>
        <w:jc w:val="both"/>
        <w:textAlignment w:val="auto"/>
        <w:rPr>
          <w:rFonts w:hint="eastAsia" w:ascii="方正仿宋简体" w:hAnsi="方正仿宋简体" w:eastAsia="方正仿宋简体" w:cs="方正仿宋简体"/>
          <w:spacing w:val="-4"/>
          <w:kern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4800" w:firstLineChars="15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四川省质量技术审查评价中心</w:t>
      </w:r>
    </w:p>
    <w:p>
      <w:pPr>
        <w:keepNext w:val="0"/>
        <w:keepLines w:val="0"/>
        <w:pageBreakBefore w:val="0"/>
        <w:widowControl w:val="0"/>
        <w:kinsoku/>
        <w:wordWrap/>
        <w:overflowPunct/>
        <w:topLinePunct w:val="0"/>
        <w:autoSpaceDE/>
        <w:autoSpaceDN/>
        <w:bidi w:val="0"/>
        <w:adjustRightInd/>
        <w:snapToGrid/>
        <w:spacing w:line="640" w:lineRule="exact"/>
        <w:ind w:left="320" w:leftChars="100" w:firstLine="5600" w:firstLineChars="1750"/>
        <w:jc w:val="both"/>
        <w:textAlignment w:val="auto"/>
        <w:rPr>
          <w:rFonts w:hint="eastAsia" w:ascii="方正仿宋简体" w:hAnsi="方正仿宋简体" w:eastAsia="方正仿宋简体" w:cs="方正仿宋简体"/>
          <w:sz w:val="32"/>
          <w:szCs w:val="32"/>
        </w:rPr>
        <w:sectPr>
          <w:headerReference r:id="rId5" w:type="default"/>
          <w:footerReference r:id="rId6" w:type="default"/>
          <w:footerReference r:id="rId7" w:type="even"/>
          <w:pgSz w:w="11906" w:h="16838"/>
          <w:pgMar w:top="1985" w:right="1446" w:bottom="1644" w:left="1446" w:header="851" w:footer="1304" w:gutter="0"/>
          <w:pgNumType w:fmt="numberInDash"/>
          <w:cols w:space="720" w:num="1"/>
          <w:docGrid w:type="lines" w:linePitch="312" w:charSpace="0"/>
        </w:sectPr>
      </w:pPr>
      <w:r>
        <w:rPr>
          <w:rFonts w:hint="eastAsia" w:ascii="Times New Roman" w:hAnsi="Times New Roman" w:cs="Times New Roman"/>
          <w:kern w:val="0"/>
        </w:rPr>
        <w:t>2022年10月12</w:t>
      </w:r>
      <w:r>
        <w:rPr>
          <w:rFonts w:hint="eastAsia" w:ascii="方正仿宋简体" w:hAnsi="方正仿宋简体" w:eastAsia="方正仿宋简体" w:cs="方正仿宋简体"/>
          <w:sz w:val="32"/>
          <w:szCs w:val="32"/>
        </w:rPr>
        <w:t>日</w:t>
      </w:r>
    </w:p>
    <w:p>
      <w:pPr>
        <w:keepNext w:val="0"/>
        <w:keepLines w:val="0"/>
        <w:pageBreakBefore w:val="0"/>
        <w:kinsoku/>
        <w:overflowPunct/>
        <w:topLinePunct w:val="0"/>
        <w:autoSpaceDE/>
        <w:autoSpaceDN/>
        <w:bidi w:val="0"/>
        <w:adjustRightInd/>
        <w:snapToGrid/>
        <w:ind w:left="0" w:leftChars="0" w:firstLine="0" w:firstLineChars="0"/>
        <w:jc w:val="left"/>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附件1</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特种设备无损检测人员考试（取证）报名表</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第四期</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4"/>
        <w:gridCol w:w="1330"/>
        <w:gridCol w:w="1118"/>
        <w:gridCol w:w="538"/>
        <w:gridCol w:w="1584"/>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姓    名</w:t>
            </w:r>
          </w:p>
        </w:tc>
        <w:tc>
          <w:tcPr>
            <w:tcW w:w="1330"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656"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性    别</w:t>
            </w:r>
          </w:p>
        </w:tc>
        <w:tc>
          <w:tcPr>
            <w:tcW w:w="158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38" w:type="dxa"/>
            <w:vMerge w:val="restart"/>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照</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片</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（一寸）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学    历</w:t>
            </w:r>
          </w:p>
        </w:tc>
        <w:tc>
          <w:tcPr>
            <w:tcW w:w="1330"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656"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专    业</w:t>
            </w:r>
          </w:p>
        </w:tc>
        <w:tc>
          <w:tcPr>
            <w:tcW w:w="158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3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身份证号</w:t>
            </w:r>
          </w:p>
        </w:tc>
        <w:tc>
          <w:tcPr>
            <w:tcW w:w="4570"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3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通讯地址</w:t>
            </w:r>
          </w:p>
        </w:tc>
        <w:tc>
          <w:tcPr>
            <w:tcW w:w="4570"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3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工作单位</w:t>
            </w:r>
          </w:p>
        </w:tc>
        <w:tc>
          <w:tcPr>
            <w:tcW w:w="6708"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技术职称</w:t>
            </w:r>
          </w:p>
        </w:tc>
        <w:tc>
          <w:tcPr>
            <w:tcW w:w="244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22"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联系电话</w:t>
            </w:r>
          </w:p>
        </w:tc>
        <w:tc>
          <w:tcPr>
            <w:tcW w:w="213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邮    编</w:t>
            </w:r>
          </w:p>
        </w:tc>
        <w:tc>
          <w:tcPr>
            <w:tcW w:w="244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122"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电子邮箱</w:t>
            </w:r>
          </w:p>
        </w:tc>
        <w:tc>
          <w:tcPr>
            <w:tcW w:w="213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政务网申请时间</w:t>
            </w:r>
          </w:p>
        </w:tc>
        <w:tc>
          <w:tcPr>
            <w:tcW w:w="6708"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spacing w:val="-4"/>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考试类别</w:t>
            </w:r>
          </w:p>
        </w:tc>
        <w:tc>
          <w:tcPr>
            <w:tcW w:w="6708"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b/>
                <w:bCs/>
                <w:spacing w:val="-4"/>
                <w:kern w:val="0"/>
                <w:sz w:val="28"/>
                <w:szCs w:val="28"/>
              </w:rPr>
              <w:t xml:space="preserve">考试取证 </w:t>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考试项目</w:t>
            </w:r>
          </w:p>
        </w:tc>
        <w:tc>
          <w:tcPr>
            <w:tcW w:w="6708"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 RT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UT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MT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PT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报考级别</w:t>
            </w:r>
          </w:p>
        </w:tc>
        <w:tc>
          <w:tcPr>
            <w:tcW w:w="6708"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1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2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2"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从事无损检测相关工作年限</w:t>
            </w:r>
          </w:p>
        </w:tc>
        <w:tc>
          <w:tcPr>
            <w:tcW w:w="4260"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3" w:hRule="atLeast"/>
        </w:trPr>
        <w:tc>
          <w:tcPr>
            <w:tcW w:w="1814"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资格审查</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（考试机构填写）</w:t>
            </w:r>
          </w:p>
        </w:tc>
        <w:tc>
          <w:tcPr>
            <w:tcW w:w="6708" w:type="dxa"/>
            <w:gridSpan w:val="5"/>
            <w:vAlign w:val="bottom"/>
          </w:tcPr>
          <w:p>
            <w:pPr>
              <w:pStyle w:val="3"/>
              <w:keepNext w:val="0"/>
              <w:keepLines w:val="0"/>
              <w:pageBreakBefore w:val="0"/>
              <w:kinsoku/>
              <w:wordWrap w:val="0"/>
              <w:overflowPunct/>
              <w:topLinePunct w:val="0"/>
              <w:autoSpaceDE/>
              <w:autoSpaceDN/>
              <w:bidi w:val="0"/>
              <w:adjustRightInd/>
              <w:snapToGrid/>
              <w:jc w:val="right"/>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年    月   日 </w:t>
            </w:r>
          </w:p>
        </w:tc>
      </w:tr>
    </w:tbl>
    <w:p>
      <w:pPr>
        <w:keepNext w:val="0"/>
        <w:keepLines w:val="0"/>
        <w:pageBreakBefore w:val="0"/>
        <w:kinsoku/>
        <w:overflowPunct/>
        <w:topLinePunct w:val="0"/>
        <w:autoSpaceDE/>
        <w:autoSpaceDN/>
        <w:bidi w:val="0"/>
        <w:adjustRightInd/>
        <w:snapToGrid/>
        <w:jc w:val="left"/>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附件2</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特种设备无损检测人员考试（换证）报名表</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第四期</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543"/>
        <w:gridCol w:w="898"/>
        <w:gridCol w:w="535"/>
        <w:gridCol w:w="1579"/>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姓    名</w:t>
            </w:r>
          </w:p>
        </w:tc>
        <w:tc>
          <w:tcPr>
            <w:tcW w:w="170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539"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性    别</w:t>
            </w:r>
          </w:p>
        </w:tc>
        <w:tc>
          <w:tcPr>
            <w:tcW w:w="173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restart"/>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照</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片</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（一寸）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学    历</w:t>
            </w:r>
          </w:p>
        </w:tc>
        <w:tc>
          <w:tcPr>
            <w:tcW w:w="170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539"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专    业</w:t>
            </w:r>
          </w:p>
        </w:tc>
        <w:tc>
          <w:tcPr>
            <w:tcW w:w="173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身份证号</w:t>
            </w:r>
          </w:p>
        </w:tc>
        <w:tc>
          <w:tcPr>
            <w:tcW w:w="4971"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居住地址</w:t>
            </w:r>
          </w:p>
        </w:tc>
        <w:tc>
          <w:tcPr>
            <w:tcW w:w="4971"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工作单位</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技术职称</w:t>
            </w:r>
          </w:p>
        </w:tc>
        <w:tc>
          <w:tcPr>
            <w:tcW w:w="2663"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联系电话</w:t>
            </w:r>
          </w:p>
        </w:tc>
        <w:tc>
          <w:tcPr>
            <w:tcW w:w="230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邮    编</w:t>
            </w:r>
          </w:p>
        </w:tc>
        <w:tc>
          <w:tcPr>
            <w:tcW w:w="2663"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电子邮箱</w:t>
            </w:r>
          </w:p>
        </w:tc>
        <w:tc>
          <w:tcPr>
            <w:tcW w:w="230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政务网申请时间</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考试类别</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b/>
                <w:bCs/>
                <w:spacing w:val="-4"/>
                <w:kern w:val="0"/>
                <w:sz w:val="28"/>
                <w:szCs w:val="28"/>
              </w:rPr>
              <w:t xml:space="preserve">考试换证 </w:t>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考试项目</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 RT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UT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MT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PT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报考级别</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1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2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14"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从事无损检测相关工作年限</w:t>
            </w:r>
          </w:p>
        </w:tc>
        <w:tc>
          <w:tcPr>
            <w:tcW w:w="4616"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3"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资格审查</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（考试机构填写）</w:t>
            </w:r>
          </w:p>
        </w:tc>
        <w:tc>
          <w:tcPr>
            <w:tcW w:w="7279" w:type="dxa"/>
            <w:gridSpan w:val="5"/>
            <w:vAlign w:val="bottom"/>
          </w:tcPr>
          <w:p>
            <w:pPr>
              <w:pStyle w:val="3"/>
              <w:keepNext w:val="0"/>
              <w:keepLines w:val="0"/>
              <w:pageBreakBefore w:val="0"/>
              <w:kinsoku/>
              <w:wordWrap w:val="0"/>
              <w:overflowPunct/>
              <w:topLinePunct w:val="0"/>
              <w:autoSpaceDE/>
              <w:autoSpaceDN/>
              <w:bidi w:val="0"/>
              <w:adjustRightInd/>
              <w:snapToGrid/>
              <w:jc w:val="right"/>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年    月   日 </w:t>
            </w:r>
          </w:p>
        </w:tc>
      </w:tr>
    </w:tbl>
    <w:p>
      <w:pPr>
        <w:keepNext w:val="0"/>
        <w:keepLines w:val="0"/>
        <w:pageBreakBefore w:val="0"/>
        <w:kinsoku/>
        <w:overflowPunct/>
        <w:topLinePunct w:val="0"/>
        <w:autoSpaceDE/>
        <w:autoSpaceDN/>
        <w:bidi w:val="0"/>
        <w:adjustRightInd/>
        <w:snapToGrid/>
        <w:jc w:val="left"/>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附件3</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特种设备无损检测人员考试（补考）报名表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1537"/>
        <w:gridCol w:w="895"/>
        <w:gridCol w:w="533"/>
        <w:gridCol w:w="157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姓    名</w:t>
            </w:r>
          </w:p>
        </w:tc>
        <w:tc>
          <w:tcPr>
            <w:tcW w:w="170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539"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性    别</w:t>
            </w:r>
          </w:p>
        </w:tc>
        <w:tc>
          <w:tcPr>
            <w:tcW w:w="173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restart"/>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照</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片</w:t>
            </w:r>
          </w:p>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（一寸）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学    历</w:t>
            </w:r>
          </w:p>
        </w:tc>
        <w:tc>
          <w:tcPr>
            <w:tcW w:w="170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1539"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专    业</w:t>
            </w:r>
          </w:p>
        </w:tc>
        <w:tc>
          <w:tcPr>
            <w:tcW w:w="173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身份证号</w:t>
            </w:r>
          </w:p>
        </w:tc>
        <w:tc>
          <w:tcPr>
            <w:tcW w:w="4971"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居住地址</w:t>
            </w:r>
          </w:p>
        </w:tc>
        <w:tc>
          <w:tcPr>
            <w:tcW w:w="4971" w:type="dxa"/>
            <w:gridSpan w:val="4"/>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vMerge w:val="continue"/>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工作单位</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技术职称</w:t>
            </w:r>
          </w:p>
        </w:tc>
        <w:tc>
          <w:tcPr>
            <w:tcW w:w="2663"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联系电话</w:t>
            </w:r>
          </w:p>
        </w:tc>
        <w:tc>
          <w:tcPr>
            <w:tcW w:w="230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邮    编</w:t>
            </w:r>
          </w:p>
        </w:tc>
        <w:tc>
          <w:tcPr>
            <w:tcW w:w="2663"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c>
          <w:tcPr>
            <w:tcW w:w="2308" w:type="dxa"/>
            <w:gridSpan w:val="2"/>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电子邮箱</w:t>
            </w:r>
          </w:p>
        </w:tc>
        <w:tc>
          <w:tcPr>
            <w:tcW w:w="2308"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考试类别</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b/>
                <w:bCs/>
                <w:spacing w:val="-4"/>
                <w:kern w:val="0"/>
                <w:sz w:val="28"/>
                <w:szCs w:val="28"/>
              </w:rPr>
              <w:t>补考</w:t>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考试项目</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 RT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UT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MT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PT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b/>
                <w:bCs/>
                <w:spacing w:val="-4"/>
                <w:kern w:val="0"/>
                <w:sz w:val="28"/>
                <w:szCs w:val="28"/>
              </w:rPr>
            </w:pPr>
            <w:r>
              <w:rPr>
                <w:rFonts w:hint="eastAsia" w:ascii="方正仿宋简体" w:hAnsi="方正仿宋简体" w:eastAsia="方正仿宋简体" w:cs="方正仿宋简体"/>
                <w:b/>
                <w:bCs/>
                <w:spacing w:val="-4"/>
                <w:kern w:val="0"/>
                <w:sz w:val="28"/>
                <w:szCs w:val="28"/>
              </w:rPr>
              <w:t>报考级别</w:t>
            </w:r>
          </w:p>
        </w:tc>
        <w:tc>
          <w:tcPr>
            <w:tcW w:w="7279" w:type="dxa"/>
            <w:gridSpan w:val="5"/>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1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r>
              <w:rPr>
                <w:rFonts w:hint="eastAsia" w:ascii="方正仿宋简体" w:hAnsi="方正仿宋简体" w:eastAsia="方正仿宋简体" w:cs="方正仿宋简体"/>
                <w:spacing w:val="-4"/>
                <w:kern w:val="0"/>
                <w:sz w:val="28"/>
                <w:szCs w:val="28"/>
              </w:rPr>
              <w:fldChar w:fldCharType="begin"/>
            </w:r>
            <w:r>
              <w:rPr>
                <w:rFonts w:hint="eastAsia" w:ascii="方正仿宋简体" w:hAnsi="方正仿宋简体" w:eastAsia="方正仿宋简体" w:cs="方正仿宋简体"/>
                <w:spacing w:val="-4"/>
                <w:kern w:val="0"/>
                <w:sz w:val="28"/>
                <w:szCs w:val="28"/>
              </w:rPr>
              <w:instrText xml:space="preserve"> = 2 \* ROMAN </w:instrText>
            </w:r>
            <w:r>
              <w:rPr>
                <w:rFonts w:hint="eastAsia" w:ascii="方正仿宋简体" w:hAnsi="方正仿宋简体" w:eastAsia="方正仿宋简体" w:cs="方正仿宋简体"/>
                <w:spacing w:val="-4"/>
                <w:kern w:val="0"/>
                <w:sz w:val="28"/>
                <w:szCs w:val="28"/>
              </w:rPr>
              <w:fldChar w:fldCharType="separate"/>
            </w:r>
            <w:r>
              <w:rPr>
                <w:rFonts w:hint="eastAsia" w:ascii="方正仿宋简体" w:hAnsi="方正仿宋简体" w:eastAsia="方正仿宋简体" w:cs="方正仿宋简体"/>
                <w:spacing w:val="-4"/>
                <w:kern w:val="0"/>
                <w:sz w:val="28"/>
                <w:szCs w:val="28"/>
              </w:rPr>
              <w:t>II</w:t>
            </w:r>
            <w:r>
              <w:rPr>
                <w:rFonts w:hint="eastAsia" w:ascii="方正仿宋简体" w:hAnsi="方正仿宋简体" w:eastAsia="方正仿宋简体" w:cs="方正仿宋简体"/>
                <w:spacing w:val="-4"/>
                <w:kern w:val="0"/>
                <w:sz w:val="28"/>
                <w:szCs w:val="28"/>
              </w:rPr>
              <w:fldChar w:fldCharType="end"/>
            </w:r>
            <w:r>
              <w:rPr>
                <w:rFonts w:hint="eastAsia" w:ascii="方正仿宋简体" w:hAnsi="方正仿宋简体" w:eastAsia="方正仿宋简体" w:cs="方正仿宋简体"/>
                <w:spacing w:val="-4"/>
                <w:kern w:val="0"/>
                <w:sz w:val="28"/>
                <w:szCs w:val="28"/>
              </w:rPr>
              <w:t xml:space="preserve">级 </w:t>
            </w:r>
            <w:r>
              <w:rPr>
                <w:rFonts w:hint="eastAsia" w:ascii="方正仿宋简体" w:hAnsi="方正仿宋简体" w:eastAsia="方正仿宋简体" w:cs="方正仿宋简体"/>
                <w:spacing w:val="-4"/>
                <w:kern w:val="0"/>
                <w:sz w:val="28"/>
                <w:szCs w:val="28"/>
              </w:rPr>
              <w:sym w:font="Wingdings" w:char="F0A8"/>
            </w:r>
            <w:r>
              <w:rPr>
                <w:rFonts w:hint="eastAsia" w:ascii="方正仿宋简体" w:hAnsi="方正仿宋简体" w:eastAsia="方正仿宋简体" w:cs="方正仿宋简体"/>
                <w:spacing w:val="-4"/>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614"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从事无损检测相关工作年限</w:t>
            </w:r>
          </w:p>
        </w:tc>
        <w:tc>
          <w:tcPr>
            <w:tcW w:w="4616" w:type="dxa"/>
            <w:gridSpan w:val="3"/>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0" w:hRule="atLeast"/>
        </w:trPr>
        <w:tc>
          <w:tcPr>
            <w:tcW w:w="1951" w:type="dxa"/>
            <w:vAlign w:val="center"/>
          </w:tcPr>
          <w:p>
            <w:pPr>
              <w:pStyle w:val="3"/>
              <w:keepNext w:val="0"/>
              <w:keepLines w:val="0"/>
              <w:pageBreakBefore w:val="0"/>
              <w:kinsoku/>
              <w:overflowPunct/>
              <w:topLinePunct w:val="0"/>
              <w:autoSpaceDE/>
              <w:autoSpaceDN/>
              <w:bidi w:val="0"/>
              <w:adjustRightInd/>
              <w:snapToGrid/>
              <w:jc w:val="center"/>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备注：（补考考生需注明补考的项目及类别，如RT闭卷，实作等。）</w:t>
            </w:r>
          </w:p>
        </w:tc>
        <w:tc>
          <w:tcPr>
            <w:tcW w:w="7279" w:type="dxa"/>
            <w:gridSpan w:val="5"/>
            <w:vAlign w:val="bottom"/>
          </w:tcPr>
          <w:p>
            <w:pPr>
              <w:pStyle w:val="3"/>
              <w:keepNext w:val="0"/>
              <w:keepLines w:val="0"/>
              <w:pageBreakBefore w:val="0"/>
              <w:kinsoku/>
              <w:wordWrap w:val="0"/>
              <w:overflowPunct/>
              <w:topLinePunct w:val="0"/>
              <w:autoSpaceDE/>
              <w:autoSpaceDN/>
              <w:bidi w:val="0"/>
              <w:adjustRightInd/>
              <w:snapToGrid/>
              <w:jc w:val="right"/>
              <w:textAlignment w:val="auto"/>
              <w:rPr>
                <w:rFonts w:hint="eastAsia" w:ascii="方正仿宋简体" w:hAnsi="方正仿宋简体" w:eastAsia="方正仿宋简体" w:cs="方正仿宋简体"/>
                <w:spacing w:val="-4"/>
                <w:kern w:val="0"/>
                <w:sz w:val="28"/>
                <w:szCs w:val="28"/>
              </w:rPr>
            </w:pPr>
            <w:r>
              <w:rPr>
                <w:rFonts w:hint="eastAsia" w:ascii="方正仿宋简体" w:hAnsi="方正仿宋简体" w:eastAsia="方正仿宋简体" w:cs="方正仿宋简体"/>
                <w:spacing w:val="-4"/>
                <w:kern w:val="0"/>
                <w:sz w:val="28"/>
                <w:szCs w:val="28"/>
              </w:rPr>
              <w:t xml:space="preserve">年    月   日 </w:t>
            </w:r>
          </w:p>
        </w:tc>
      </w:tr>
    </w:tbl>
    <w:p>
      <w:pPr>
        <w:pStyle w:val="3"/>
        <w:keepNext w:val="0"/>
        <w:keepLines w:val="0"/>
        <w:pageBreakBefore w:val="0"/>
        <w:kinsoku/>
        <w:overflowPunct/>
        <w:topLinePunct w:val="0"/>
        <w:autoSpaceDE/>
        <w:autoSpaceDN/>
        <w:bidi w:val="0"/>
        <w:adjustRightInd/>
        <w:snapToGrid/>
        <w:spacing w:line="600" w:lineRule="exact"/>
        <w:textAlignment w:val="auto"/>
        <w:rPr>
          <w:rFonts w:hint="eastAsia" w:ascii="Times New Roman" w:hAnsi="Times New Roman" w:eastAsia="方正仿宋_GBK"/>
          <w:spacing w:val="-4"/>
          <w:kern w:val="0"/>
          <w:sz w:val="32"/>
          <w:szCs w:val="32"/>
        </w:rPr>
      </w:pPr>
      <w:bookmarkStart w:id="1" w:name="_GoBack"/>
      <w:bookmarkEnd w:id="1"/>
    </w:p>
    <w:sectPr>
      <w:headerReference r:id="rId10" w:type="first"/>
      <w:footerReference r:id="rId13" w:type="first"/>
      <w:headerReference r:id="rId8" w:type="default"/>
      <w:footerReference r:id="rId11" w:type="default"/>
      <w:headerReference r:id="rId9" w:type="even"/>
      <w:footerReference r:id="rId12" w:type="even"/>
      <w:pgSz w:w="11906" w:h="16838"/>
      <w:pgMar w:top="1440" w:right="1800" w:bottom="1440" w:left="1800" w:header="851" w:footer="510"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67185FA-FA6C-44B0-93A4-1D53FE7EAC7D}"/>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auto"/>
    <w:pitch w:val="default"/>
    <w:sig w:usb0="00000001" w:usb1="080E0000" w:usb2="00000000" w:usb3="00000000" w:csb0="00040000" w:csb1="00000000"/>
    <w:embedRegular r:id="rId2" w:fontKey="{32E277C5-178D-4516-A3FE-80C4C53EFC5D}"/>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3" w:fontKey="{A5857B94-4BB9-4570-922D-BE7FC16E5506}"/>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ECAA2195-E331-4FB9-AAB7-918BAE9D9B24}"/>
  </w:font>
  <w:font w:name="方正黑体简体">
    <w:panose1 w:val="03000509000000000000"/>
    <w:charset w:val="86"/>
    <w:family w:val="script"/>
    <w:pitch w:val="default"/>
    <w:sig w:usb0="00000001" w:usb1="080E0000" w:usb2="00000000" w:usb3="00000000" w:csb0="00040000" w:csb1="00000000"/>
    <w:embedRegular r:id="rId5" w:fontKey="{A0EC3810-F428-4480-89E7-56816E4F4B88}"/>
  </w:font>
  <w:font w:name="PMingLiU">
    <w:panose1 w:val="02020500000000000000"/>
    <w:charset w:val="88"/>
    <w:family w:val="roman"/>
    <w:pitch w:val="default"/>
    <w:sig w:usb0="A00002FF" w:usb1="28CFFCFA" w:usb2="00000016" w:usb3="00000000" w:csb0="00100001" w:csb1="00000000"/>
    <w:embedRegular r:id="rId6" w:fontKey="{102B8528-59A4-4E6D-869B-E948F0F5E9D2}"/>
  </w:font>
  <w:font w:name="方正仿宋_GBK">
    <w:panose1 w:val="02000000000000000000"/>
    <w:charset w:val="86"/>
    <w:family w:val="script"/>
    <w:pitch w:val="default"/>
    <w:sig w:usb0="A00002BF" w:usb1="38CF7CFA" w:usb2="00082016" w:usb3="00000000" w:csb0="00040001" w:csb1="00000000"/>
    <w:embedRegular r:id="rId7" w:fontKey="{A898B402-5EDD-49FE-9330-FD218207DD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820"/>
        <w:tab w:val="clear" w:pos="8306"/>
      </w:tabs>
      <w:ind w:right="24" w:firstLine="5040" w:firstLineChars="2800"/>
      <w:rPr>
        <w:sz w:val="28"/>
      </w:rPr>
    </w:pPr>
    <w: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- 1 -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rPr>
        <w:rFonts w:eastAsia="PMingLiU"/>
        <w:sz w:val="28"/>
      </w:rPr>
    </w:pPr>
    <w:r>
      <w:rPr>
        <w:rStyle w:val="11"/>
        <w:rFonts w:eastAsia="PMingLiU"/>
        <w:sz w:val="28"/>
      </w:rPr>
      <w:t xml:space="preserve">— </w:t>
    </w:r>
    <w:r>
      <w:rPr>
        <w:rStyle w:val="11"/>
        <w:rFonts w:ascii="宋体" w:hAnsi="宋体"/>
        <w:sz w:val="28"/>
      </w:rPr>
      <w:fldChar w:fldCharType="begin"/>
    </w:r>
    <w:r>
      <w:rPr>
        <w:rStyle w:val="11"/>
        <w:rFonts w:ascii="宋体" w:hAnsi="宋体"/>
        <w:sz w:val="28"/>
      </w:rPr>
      <w:instrText xml:space="preserve">PAGE  </w:instrText>
    </w:r>
    <w:r>
      <w:rPr>
        <w:rStyle w:val="11"/>
        <w:rFonts w:ascii="宋体" w:hAnsi="宋体"/>
        <w:sz w:val="28"/>
      </w:rPr>
      <w:fldChar w:fldCharType="separate"/>
    </w:r>
    <w:r>
      <w:rPr>
        <w:rStyle w:val="11"/>
        <w:rFonts w:ascii="宋体" w:hAnsi="宋体"/>
        <w:sz w:val="28"/>
      </w:rPr>
      <w:t>2</w:t>
    </w:r>
    <w:r>
      <w:rPr>
        <w:rStyle w:val="11"/>
        <w:rFonts w:ascii="宋体" w:hAnsi="宋体"/>
        <w:sz w:val="28"/>
      </w:rPr>
      <w:fldChar w:fldCharType="end"/>
    </w:r>
    <w:r>
      <w:rPr>
        <w:rStyle w:val="11"/>
        <w:rFonts w:eastAsia="PMingLiU"/>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20"/>
      <w:jc w:val="right"/>
      <w:rPr>
        <w:sz w:val="24"/>
      </w:rPr>
    </w:pPr>
    <w:r>
      <w:rPr>
        <w:sz w:val="21"/>
      </w:rPr>
      <w:fldChar w:fldCharType="begin"/>
    </w:r>
    <w:r>
      <w:rPr>
        <w:sz w:val="21"/>
      </w:rPr>
      <w:instrText xml:space="preserve"> PAGE   \* MERGEFORMAT </w:instrText>
    </w:r>
    <w:r>
      <w:rPr>
        <w:sz w:val="21"/>
      </w:rPr>
      <w:fldChar w:fldCharType="separate"/>
    </w:r>
    <w:r>
      <w:rPr>
        <w:sz w:val="21"/>
        <w:lang w:val="zh-CN"/>
      </w:rPr>
      <w:t>-</w:t>
    </w:r>
    <w:r>
      <w:rPr>
        <w:sz w:val="21"/>
      </w:rPr>
      <w:t xml:space="preserve"> 3 -</w:t>
    </w:r>
    <w:r>
      <w:rPr>
        <w:sz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rPr>
        <w:sz w:val="21"/>
      </w:rPr>
    </w:pPr>
    <w:r>
      <w:rPr>
        <w:sz w:val="21"/>
      </w:rPr>
      <w:fldChar w:fldCharType="begin"/>
    </w:r>
    <w:r>
      <w:rPr>
        <w:sz w:val="21"/>
      </w:rPr>
      <w:instrText xml:space="preserve"> PAGE   \* MERGEFORMAT </w:instrText>
    </w:r>
    <w:r>
      <w:rPr>
        <w:sz w:val="21"/>
      </w:rPr>
      <w:fldChar w:fldCharType="separate"/>
    </w:r>
    <w:r>
      <w:rPr>
        <w:sz w:val="21"/>
        <w:lang w:val="zh-CN"/>
      </w:rPr>
      <w:t>-</w:t>
    </w:r>
    <w:r>
      <w:rPr>
        <w:sz w:val="21"/>
      </w:rPr>
      <w:t xml:space="preserve"> 4 -</w:t>
    </w:r>
    <w:r>
      <w:rPr>
        <w:sz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NmMTNmNjIzYWJiZjY3YzBiMDU0NmM5OTEwZmI0YTgifQ=="/>
  </w:docVars>
  <w:rsids>
    <w:rsidRoot w:val="00A273A1"/>
    <w:rsid w:val="00000FF7"/>
    <w:rsid w:val="00030637"/>
    <w:rsid w:val="00053F5A"/>
    <w:rsid w:val="000576C8"/>
    <w:rsid w:val="00074125"/>
    <w:rsid w:val="000A1B23"/>
    <w:rsid w:val="000B038A"/>
    <w:rsid w:val="000B3EED"/>
    <w:rsid w:val="000E0BD5"/>
    <w:rsid w:val="001730C8"/>
    <w:rsid w:val="001A16C1"/>
    <w:rsid w:val="001D76F1"/>
    <w:rsid w:val="002331EF"/>
    <w:rsid w:val="00247719"/>
    <w:rsid w:val="00264678"/>
    <w:rsid w:val="00282548"/>
    <w:rsid w:val="00282868"/>
    <w:rsid w:val="00324346"/>
    <w:rsid w:val="00347842"/>
    <w:rsid w:val="00377E0B"/>
    <w:rsid w:val="00384D72"/>
    <w:rsid w:val="003A5593"/>
    <w:rsid w:val="003B2423"/>
    <w:rsid w:val="003C61D2"/>
    <w:rsid w:val="003C67E8"/>
    <w:rsid w:val="003F5DC5"/>
    <w:rsid w:val="003F6590"/>
    <w:rsid w:val="00437470"/>
    <w:rsid w:val="00467C0C"/>
    <w:rsid w:val="004A4FF4"/>
    <w:rsid w:val="004C634F"/>
    <w:rsid w:val="0055532F"/>
    <w:rsid w:val="00570EE9"/>
    <w:rsid w:val="005B0A63"/>
    <w:rsid w:val="005F4B00"/>
    <w:rsid w:val="005F7A1F"/>
    <w:rsid w:val="0060052E"/>
    <w:rsid w:val="00610E2F"/>
    <w:rsid w:val="00647056"/>
    <w:rsid w:val="00655FCA"/>
    <w:rsid w:val="0065742C"/>
    <w:rsid w:val="006622F1"/>
    <w:rsid w:val="00665C00"/>
    <w:rsid w:val="006B65E1"/>
    <w:rsid w:val="00702E3B"/>
    <w:rsid w:val="00710D64"/>
    <w:rsid w:val="0073797F"/>
    <w:rsid w:val="00742AE0"/>
    <w:rsid w:val="007502EB"/>
    <w:rsid w:val="00754B1D"/>
    <w:rsid w:val="00767732"/>
    <w:rsid w:val="007837B4"/>
    <w:rsid w:val="007E0550"/>
    <w:rsid w:val="007F52E3"/>
    <w:rsid w:val="007F7F07"/>
    <w:rsid w:val="008055DF"/>
    <w:rsid w:val="00870235"/>
    <w:rsid w:val="00887FC0"/>
    <w:rsid w:val="008E2B61"/>
    <w:rsid w:val="008E402F"/>
    <w:rsid w:val="008F5398"/>
    <w:rsid w:val="008F7CBF"/>
    <w:rsid w:val="00916D5E"/>
    <w:rsid w:val="00931F87"/>
    <w:rsid w:val="00942BCA"/>
    <w:rsid w:val="00993BB5"/>
    <w:rsid w:val="009A3C73"/>
    <w:rsid w:val="009E0E8F"/>
    <w:rsid w:val="009F32C1"/>
    <w:rsid w:val="00A01B41"/>
    <w:rsid w:val="00A046D9"/>
    <w:rsid w:val="00A24F05"/>
    <w:rsid w:val="00A273A1"/>
    <w:rsid w:val="00A52015"/>
    <w:rsid w:val="00A85F97"/>
    <w:rsid w:val="00B12422"/>
    <w:rsid w:val="00B1363C"/>
    <w:rsid w:val="00B603A3"/>
    <w:rsid w:val="00B6545A"/>
    <w:rsid w:val="00B65C20"/>
    <w:rsid w:val="00BA0576"/>
    <w:rsid w:val="00BD2FFA"/>
    <w:rsid w:val="00BF22DD"/>
    <w:rsid w:val="00C531C9"/>
    <w:rsid w:val="00C56399"/>
    <w:rsid w:val="00C650D9"/>
    <w:rsid w:val="00C673A1"/>
    <w:rsid w:val="00CA1F67"/>
    <w:rsid w:val="00CE7E87"/>
    <w:rsid w:val="00CF378C"/>
    <w:rsid w:val="00D207DA"/>
    <w:rsid w:val="00D349A7"/>
    <w:rsid w:val="00D447F0"/>
    <w:rsid w:val="00D47BE6"/>
    <w:rsid w:val="00D54CB9"/>
    <w:rsid w:val="00D940C8"/>
    <w:rsid w:val="00DA0DFC"/>
    <w:rsid w:val="00DA6C50"/>
    <w:rsid w:val="00DE41A4"/>
    <w:rsid w:val="00DE4783"/>
    <w:rsid w:val="00DE4E4C"/>
    <w:rsid w:val="00DE6607"/>
    <w:rsid w:val="00E0712B"/>
    <w:rsid w:val="00E46317"/>
    <w:rsid w:val="00E469C5"/>
    <w:rsid w:val="00E5060E"/>
    <w:rsid w:val="00E65629"/>
    <w:rsid w:val="00E72557"/>
    <w:rsid w:val="00EA1ED9"/>
    <w:rsid w:val="00F06EE3"/>
    <w:rsid w:val="00F106E6"/>
    <w:rsid w:val="00F17FAA"/>
    <w:rsid w:val="00F26CD9"/>
    <w:rsid w:val="00F60348"/>
    <w:rsid w:val="00F66B7D"/>
    <w:rsid w:val="00F9012F"/>
    <w:rsid w:val="00FA2BA9"/>
    <w:rsid w:val="07E3399B"/>
    <w:rsid w:val="0CEE7E29"/>
    <w:rsid w:val="0EE9690D"/>
    <w:rsid w:val="15F3207A"/>
    <w:rsid w:val="16525975"/>
    <w:rsid w:val="26AB5435"/>
    <w:rsid w:val="26D05F82"/>
    <w:rsid w:val="294F355D"/>
    <w:rsid w:val="2D4845F7"/>
    <w:rsid w:val="38FF0582"/>
    <w:rsid w:val="3DEE78FC"/>
    <w:rsid w:val="4A5F7759"/>
    <w:rsid w:val="4D216FF5"/>
    <w:rsid w:val="69B011C4"/>
    <w:rsid w:val="71013EF0"/>
    <w:rsid w:val="722A1DE3"/>
    <w:rsid w:val="7F1F61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40" w:lineRule="exact"/>
      <w:ind w:firstLine="0" w:firstLineChars="0"/>
      <w:jc w:val="both"/>
    </w:pPr>
    <w:rPr>
      <w:rFonts w:ascii="Times New Roman" w:hAnsi="Times New Roman" w:eastAsia="方正仿宋简体" w:cs="Times New Roman"/>
      <w:kern w:val="2"/>
      <w:sz w:val="32"/>
      <w:szCs w:val="24"/>
      <w:lang w:val="en-US" w:eastAsia="zh-CN" w:bidi="ar-SA"/>
    </w:rPr>
  </w:style>
  <w:style w:type="paragraph" w:styleId="2">
    <w:name w:val="heading 3"/>
    <w:basedOn w:val="1"/>
    <w:next w:val="1"/>
    <w:link w:val="2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23"/>
    <w:qFormat/>
    <w:uiPriority w:val="0"/>
    <w:rPr>
      <w:rFonts w:ascii="宋体" w:hAnsi="Courier New"/>
      <w:szCs w:val="21"/>
    </w:rPr>
  </w:style>
  <w:style w:type="paragraph" w:styleId="4">
    <w:name w:val="Date"/>
    <w:basedOn w:val="1"/>
    <w:next w:val="1"/>
    <w:link w:val="17"/>
    <w:unhideWhenUsed/>
    <w:qFormat/>
    <w:uiPriority w:val="99"/>
    <w:pPr>
      <w:ind w:left="100" w:leftChars="2500"/>
    </w:pPr>
  </w:style>
  <w:style w:type="paragraph" w:styleId="5">
    <w:name w:val="Balloon Text"/>
    <w:basedOn w:val="1"/>
    <w:link w:val="18"/>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22"/>
    <w:qFormat/>
    <w:uiPriority w:val="0"/>
    <w:pPr>
      <w:ind w:firstLine="0" w:firstLineChars="0"/>
      <w:jc w:val="center"/>
      <w:outlineLvl w:val="0"/>
    </w:pPr>
    <w:rPr>
      <w:rFonts w:eastAsia="方正小标宋简体" w:asciiTheme="majorHAnsi" w:hAnsiTheme="majorHAnsi" w:cstheme="majorBidi"/>
      <w:bCs/>
      <w:sz w:val="44"/>
      <w:szCs w:val="32"/>
    </w:rPr>
  </w:style>
  <w:style w:type="character" w:styleId="11">
    <w:name w:val="page number"/>
    <w:qFormat/>
    <w:uiPriority w:val="0"/>
  </w:style>
  <w:style w:type="character" w:styleId="12">
    <w:name w:val="Emphasis"/>
    <w:basedOn w:val="10"/>
    <w:qFormat/>
    <w:uiPriority w:val="20"/>
    <w:rPr>
      <w:i/>
      <w:iCs/>
    </w:rPr>
  </w:style>
  <w:style w:type="character" w:styleId="13">
    <w:name w:val="Hyperlink"/>
    <w:basedOn w:val="10"/>
    <w:semiHidden/>
    <w:unhideWhenUsed/>
    <w:qFormat/>
    <w:uiPriority w:val="99"/>
    <w:rPr>
      <w:color w:val="0000FF"/>
      <w:u w:val="single"/>
    </w:rPr>
  </w:style>
  <w:style w:type="paragraph" w:customStyle="1" w:styleId="14">
    <w:name w:val="列出段落1"/>
    <w:basedOn w:val="1"/>
    <w:qFormat/>
    <w:uiPriority w:val="34"/>
    <w:pPr>
      <w:ind w:firstLine="420"/>
    </w:pPr>
  </w:style>
  <w:style w:type="character" w:customStyle="1" w:styleId="15">
    <w:name w:val="页眉 Char"/>
    <w:basedOn w:val="10"/>
    <w:link w:val="7"/>
    <w:qFormat/>
    <w:uiPriority w:val="99"/>
    <w:rPr>
      <w:rFonts w:ascii="Times New Roman" w:hAnsi="Times New Roman" w:eastAsia="宋体" w:cs="Times New Roman"/>
      <w:sz w:val="18"/>
      <w:szCs w:val="18"/>
    </w:rPr>
  </w:style>
  <w:style w:type="character" w:customStyle="1" w:styleId="16">
    <w:name w:val="页脚 Char"/>
    <w:basedOn w:val="10"/>
    <w:link w:val="6"/>
    <w:qFormat/>
    <w:uiPriority w:val="99"/>
    <w:rPr>
      <w:rFonts w:ascii="Times New Roman" w:hAnsi="Times New Roman" w:eastAsia="宋体" w:cs="Times New Roman"/>
      <w:sz w:val="18"/>
      <w:szCs w:val="18"/>
    </w:rPr>
  </w:style>
  <w:style w:type="character" w:customStyle="1" w:styleId="17">
    <w:name w:val="日期 Char"/>
    <w:basedOn w:val="10"/>
    <w:link w:val="4"/>
    <w:semiHidden/>
    <w:qFormat/>
    <w:uiPriority w:val="99"/>
    <w:rPr>
      <w:rFonts w:ascii="Times New Roman" w:hAnsi="Times New Roman" w:eastAsia="宋体" w:cs="Times New Roman"/>
      <w:szCs w:val="24"/>
    </w:rPr>
  </w:style>
  <w:style w:type="character" w:customStyle="1" w:styleId="18">
    <w:name w:val="批注框文本 Char"/>
    <w:basedOn w:val="10"/>
    <w:link w:val="5"/>
    <w:semiHidden/>
    <w:qFormat/>
    <w:uiPriority w:val="99"/>
    <w:rPr>
      <w:rFonts w:ascii="Times New Roman" w:hAnsi="Times New Roman" w:eastAsia="宋体" w:cs="Times New Roman"/>
      <w:sz w:val="18"/>
      <w:szCs w:val="18"/>
    </w:rPr>
  </w:style>
  <w:style w:type="paragraph" w:styleId="19">
    <w:name w:val="List Paragraph"/>
    <w:basedOn w:val="1"/>
    <w:qFormat/>
    <w:uiPriority w:val="99"/>
    <w:pPr>
      <w:ind w:firstLine="420"/>
    </w:pPr>
  </w:style>
  <w:style w:type="paragraph" w:customStyle="1" w:styleId="20">
    <w:name w:val="列出段落2"/>
    <w:basedOn w:val="1"/>
    <w:qFormat/>
    <w:uiPriority w:val="99"/>
    <w:pPr>
      <w:ind w:firstLine="420"/>
    </w:pPr>
  </w:style>
  <w:style w:type="character" w:customStyle="1" w:styleId="21">
    <w:name w:val="标题 3 Char"/>
    <w:basedOn w:val="10"/>
    <w:link w:val="2"/>
    <w:qFormat/>
    <w:uiPriority w:val="9"/>
    <w:rPr>
      <w:rFonts w:ascii="宋体" w:hAnsi="宋体" w:eastAsia="宋体" w:cs="宋体"/>
      <w:b/>
      <w:bCs/>
      <w:sz w:val="27"/>
      <w:szCs w:val="27"/>
    </w:rPr>
  </w:style>
  <w:style w:type="character" w:customStyle="1" w:styleId="22">
    <w:name w:val="标题 Char"/>
    <w:basedOn w:val="10"/>
    <w:link w:val="8"/>
    <w:qFormat/>
    <w:uiPriority w:val="0"/>
    <w:rPr>
      <w:rFonts w:eastAsia="方正小标宋简体" w:asciiTheme="majorHAnsi" w:hAnsiTheme="majorHAnsi" w:cstheme="majorBidi"/>
      <w:bCs/>
      <w:kern w:val="2"/>
      <w:sz w:val="44"/>
      <w:szCs w:val="32"/>
    </w:rPr>
  </w:style>
  <w:style w:type="character" w:customStyle="1" w:styleId="23">
    <w:name w:val="纯文本 Char"/>
    <w:basedOn w:val="10"/>
    <w:link w:val="3"/>
    <w:qFormat/>
    <w:uiPriority w:val="0"/>
    <w:rPr>
      <w:rFonts w:ascii="宋体" w:hAnsi="Courier New" w:eastAsia="方正仿宋简体" w:cs="Times New Roman"/>
      <w:kern w:val="2"/>
      <w:sz w:val="32"/>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1704</Words>
  <Characters>1902</Characters>
  <Lines>12</Lines>
  <Paragraphs>3</Paragraphs>
  <TotalTime>10</TotalTime>
  <ScaleCrop>false</ScaleCrop>
  <LinksUpToDate>false</LinksUpToDate>
  <CharactersWithSpaces>2101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2022-03-15T07:24:00Z</dcterms:created>
  <dc:creator>微软用户</dc:creator>
  <cp:lastModifiedBy>龙牙</cp:lastModifiedBy>
  <cp:lastPrinted>2022-10-12T08:11:00Z</cp:lastPrinted>
  <dcterms:modified xsi:type="dcterms:W3CDTF">2022-10-12T08:36:52Z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3F3D746268A64896BFA1BBCA24041BEF</vt:lpwstr>
  </property>
</Properties>
</file>